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8A" w:rsidRPr="00A602ED" w:rsidRDefault="00DD3E8A" w:rsidP="00DD3E8A">
      <w:pPr>
        <w:pStyle w:val="1"/>
        <w:spacing w:line="360" w:lineRule="auto"/>
        <w:rPr>
          <w:rFonts w:ascii="David" w:hAnsi="David" w:cs="David"/>
          <w:color w:val="auto"/>
          <w:rtl/>
        </w:rPr>
      </w:pPr>
      <w:r w:rsidRPr="00A602ED">
        <w:rPr>
          <w:rFonts w:ascii="David" w:hAnsi="David" w:cs="David"/>
          <w:color w:val="auto"/>
          <w:rtl/>
        </w:rPr>
        <w:t>שיטה</w:t>
      </w:r>
    </w:p>
    <w:p w:rsidR="00DD3E8A" w:rsidRDefault="00DD3E8A" w:rsidP="00DD3E8A">
      <w:pPr>
        <w:pStyle w:val="2"/>
        <w:spacing w:line="360" w:lineRule="auto"/>
        <w:rPr>
          <w:rFonts w:ascii="David" w:hAnsi="David" w:cs="David"/>
          <w:color w:val="auto"/>
          <w:rtl/>
        </w:rPr>
      </w:pPr>
      <w:r w:rsidRPr="00A602ED">
        <w:rPr>
          <w:rFonts w:ascii="David" w:hAnsi="David" w:cs="David"/>
          <w:color w:val="auto"/>
          <w:rtl/>
        </w:rPr>
        <w:t>אוכלוסיית המחקר</w:t>
      </w:r>
    </w:p>
    <w:p w:rsidR="00DD3E8A" w:rsidRDefault="00DD3E8A" w:rsidP="00C11246">
      <w:pPr>
        <w:spacing w:line="360" w:lineRule="auto"/>
        <w:jc w:val="both"/>
        <w:rPr>
          <w:rFonts w:ascii="David" w:hAnsi="David" w:cs="David"/>
          <w:sz w:val="24"/>
          <w:szCs w:val="24"/>
          <w:rtl/>
        </w:rPr>
      </w:pPr>
      <w:r w:rsidRPr="00C01C1F">
        <w:rPr>
          <w:rFonts w:ascii="David" w:hAnsi="David" w:cs="David"/>
          <w:sz w:val="24"/>
          <w:szCs w:val="24"/>
          <w:rtl/>
        </w:rPr>
        <w:t xml:space="preserve">במחקר הנוכחי השתתפו </w:t>
      </w:r>
      <w:r>
        <w:rPr>
          <w:rFonts w:ascii="David" w:hAnsi="David" w:cs="David" w:hint="cs"/>
          <w:sz w:val="24"/>
          <w:szCs w:val="24"/>
          <w:rtl/>
        </w:rPr>
        <w:t>203</w:t>
      </w:r>
      <w:r w:rsidRPr="00C01C1F">
        <w:rPr>
          <w:rFonts w:ascii="David" w:hAnsi="David" w:cs="David"/>
          <w:sz w:val="24"/>
          <w:szCs w:val="24"/>
          <w:rtl/>
        </w:rPr>
        <w:t xml:space="preserve"> משיבים, מתוכם</w:t>
      </w:r>
      <w:r w:rsidRPr="00C01C1F">
        <w:rPr>
          <w:rFonts w:ascii="David" w:hAnsi="David" w:cs="David"/>
          <w:sz w:val="24"/>
          <w:szCs w:val="24"/>
        </w:rPr>
        <w:t xml:space="preserve">  </w:t>
      </w:r>
      <w:r w:rsidRPr="00C01C1F">
        <w:rPr>
          <w:rFonts w:ascii="David" w:hAnsi="David" w:cs="David"/>
          <w:sz w:val="24"/>
          <w:szCs w:val="24"/>
          <w:rtl/>
        </w:rPr>
        <w:t xml:space="preserve"> </w:t>
      </w:r>
      <w:r>
        <w:rPr>
          <w:rFonts w:ascii="David" w:hAnsi="David" w:cs="David" w:hint="cs"/>
          <w:sz w:val="24"/>
          <w:szCs w:val="24"/>
          <w:rtl/>
        </w:rPr>
        <w:t>80.2</w:t>
      </w:r>
      <w:r>
        <w:rPr>
          <w:rFonts w:ascii="David" w:hAnsi="David" w:cs="David"/>
          <w:sz w:val="24"/>
          <w:szCs w:val="24"/>
          <w:rtl/>
        </w:rPr>
        <w:t>%</w:t>
      </w:r>
      <w:r>
        <w:rPr>
          <w:rFonts w:ascii="David" w:hAnsi="David" w:cs="David" w:hint="cs"/>
          <w:sz w:val="24"/>
          <w:szCs w:val="24"/>
          <w:rtl/>
        </w:rPr>
        <w:t xml:space="preserve"> </w:t>
      </w:r>
      <w:r w:rsidRPr="00C01C1F">
        <w:rPr>
          <w:rFonts w:ascii="David" w:hAnsi="David" w:cs="David"/>
          <w:sz w:val="24"/>
          <w:szCs w:val="24"/>
          <w:rtl/>
        </w:rPr>
        <w:t xml:space="preserve"> גברים והיתר – נשים.  הגיל הממוצע של המשיבים הנו </w:t>
      </w:r>
      <w:r>
        <w:rPr>
          <w:rFonts w:ascii="David" w:hAnsi="David" w:cs="David" w:hint="cs"/>
          <w:sz w:val="24"/>
          <w:szCs w:val="24"/>
          <w:rtl/>
        </w:rPr>
        <w:t>45.3</w:t>
      </w:r>
      <w:r w:rsidRPr="00C01C1F">
        <w:rPr>
          <w:rFonts w:ascii="David" w:hAnsi="David" w:cs="David"/>
          <w:sz w:val="24"/>
          <w:szCs w:val="24"/>
          <w:rtl/>
        </w:rPr>
        <w:t>. כ</w:t>
      </w:r>
      <w:r>
        <w:rPr>
          <w:rFonts w:ascii="David" w:hAnsi="David" w:cs="David" w:hint="cs"/>
          <w:sz w:val="24"/>
          <w:szCs w:val="24"/>
          <w:rtl/>
        </w:rPr>
        <w:t>של</w:t>
      </w:r>
      <w:r w:rsidRPr="00C01C1F">
        <w:rPr>
          <w:rFonts w:ascii="David" w:hAnsi="David" w:cs="David"/>
          <w:sz w:val="24"/>
          <w:szCs w:val="24"/>
          <w:rtl/>
        </w:rPr>
        <w:t>יש</w:t>
      </w:r>
      <w:r>
        <w:rPr>
          <w:rFonts w:ascii="David" w:hAnsi="David" w:cs="David" w:hint="cs"/>
          <w:sz w:val="24"/>
          <w:szCs w:val="24"/>
          <w:rtl/>
        </w:rPr>
        <w:t xml:space="preserve"> מהמשיבים</w:t>
      </w:r>
      <w:r w:rsidRPr="00C01C1F">
        <w:rPr>
          <w:rFonts w:ascii="David" w:hAnsi="David" w:cs="David"/>
          <w:sz w:val="24"/>
          <w:szCs w:val="24"/>
          <w:rtl/>
        </w:rPr>
        <w:t xml:space="preserve"> (31.7%) – רווקים</w:t>
      </w:r>
      <w:r>
        <w:rPr>
          <w:rFonts w:ascii="David" w:hAnsi="David" w:cs="David" w:hint="cs"/>
          <w:sz w:val="24"/>
          <w:szCs w:val="24"/>
          <w:rtl/>
        </w:rPr>
        <w:t xml:space="preserve">, בעוד כרבע (25.8%)  </w:t>
      </w:r>
      <w:r w:rsidRPr="00C01C1F">
        <w:rPr>
          <w:rFonts w:ascii="David" w:hAnsi="David" w:cs="David"/>
          <w:sz w:val="24"/>
          <w:szCs w:val="24"/>
          <w:rtl/>
        </w:rPr>
        <w:t xml:space="preserve">– </w:t>
      </w:r>
      <w:r>
        <w:rPr>
          <w:rFonts w:ascii="David" w:hAnsi="David" w:cs="David" w:hint="cs"/>
          <w:sz w:val="24"/>
          <w:szCs w:val="24"/>
          <w:rtl/>
        </w:rPr>
        <w:t xml:space="preserve"> גרושים</w:t>
      </w:r>
      <w:r w:rsidRPr="00C01C1F">
        <w:rPr>
          <w:rFonts w:ascii="David" w:hAnsi="David" w:cs="David"/>
          <w:sz w:val="24"/>
          <w:szCs w:val="24"/>
          <w:rtl/>
        </w:rPr>
        <w:t>.  כ</w:t>
      </w:r>
      <w:r>
        <w:rPr>
          <w:rFonts w:ascii="David" w:hAnsi="David" w:cs="David" w:hint="cs"/>
          <w:sz w:val="24"/>
          <w:szCs w:val="24"/>
          <w:rtl/>
        </w:rPr>
        <w:t>שליש מהמשיבים</w:t>
      </w:r>
      <w:r w:rsidRPr="00C01C1F">
        <w:rPr>
          <w:rFonts w:ascii="David" w:hAnsi="David" w:cs="David"/>
          <w:sz w:val="24"/>
          <w:szCs w:val="24"/>
          <w:rtl/>
        </w:rPr>
        <w:t xml:space="preserve"> (</w:t>
      </w:r>
      <w:r>
        <w:rPr>
          <w:rFonts w:ascii="David" w:hAnsi="David" w:cs="David" w:hint="cs"/>
          <w:sz w:val="24"/>
          <w:szCs w:val="24"/>
          <w:rtl/>
        </w:rPr>
        <w:t>3</w:t>
      </w:r>
      <w:r w:rsidRPr="00C01C1F">
        <w:rPr>
          <w:rFonts w:ascii="David" w:hAnsi="David" w:cs="David"/>
          <w:sz w:val="24"/>
          <w:szCs w:val="24"/>
          <w:rtl/>
        </w:rPr>
        <w:t xml:space="preserve">2.8%) הנם סטודנטים, בעוד </w:t>
      </w:r>
      <w:r>
        <w:rPr>
          <w:rFonts w:ascii="David" w:hAnsi="David" w:cs="David" w:hint="cs"/>
          <w:sz w:val="24"/>
          <w:szCs w:val="24"/>
          <w:rtl/>
        </w:rPr>
        <w:t>כחמישית</w:t>
      </w:r>
      <w:r w:rsidRPr="00C01C1F">
        <w:rPr>
          <w:rFonts w:ascii="David" w:hAnsi="David" w:cs="David"/>
          <w:sz w:val="24"/>
          <w:szCs w:val="24"/>
          <w:rtl/>
        </w:rPr>
        <w:t xml:space="preserve"> (20.8%) – בעלי </w:t>
      </w:r>
      <w:r>
        <w:rPr>
          <w:rFonts w:ascii="David" w:hAnsi="David" w:cs="David" w:hint="cs"/>
          <w:sz w:val="24"/>
          <w:szCs w:val="24"/>
          <w:rtl/>
        </w:rPr>
        <w:t>השכלה תיכונית</w:t>
      </w:r>
      <w:r w:rsidRPr="00C01C1F">
        <w:rPr>
          <w:rFonts w:ascii="David" w:hAnsi="David" w:cs="David"/>
          <w:sz w:val="24"/>
          <w:szCs w:val="24"/>
          <w:rtl/>
        </w:rPr>
        <w:t xml:space="preserve">.  הוותק הממוצע של המשיבים בענף הנו  </w:t>
      </w:r>
      <w:r w:rsidR="00C11246">
        <w:rPr>
          <w:rFonts w:ascii="David" w:hAnsi="David" w:cs="David" w:hint="cs"/>
          <w:sz w:val="24"/>
          <w:szCs w:val="24"/>
          <w:rtl/>
        </w:rPr>
        <w:t>14.22</w:t>
      </w:r>
      <w:r w:rsidRPr="00C01C1F">
        <w:rPr>
          <w:rFonts w:ascii="David" w:hAnsi="David" w:cs="David"/>
          <w:sz w:val="24"/>
          <w:szCs w:val="24"/>
          <w:rtl/>
        </w:rPr>
        <w:t xml:space="preserve"> שנים והוותק הממוצע בתפקיד הנו  </w:t>
      </w:r>
      <w:r w:rsidR="00C11246">
        <w:rPr>
          <w:rFonts w:ascii="David" w:hAnsi="David" w:cs="David" w:hint="cs"/>
          <w:sz w:val="24"/>
          <w:szCs w:val="24"/>
          <w:rtl/>
        </w:rPr>
        <w:t>9</w:t>
      </w:r>
      <w:r w:rsidRPr="00C01C1F">
        <w:rPr>
          <w:rFonts w:ascii="David" w:hAnsi="David" w:cs="David"/>
          <w:sz w:val="24"/>
          <w:szCs w:val="24"/>
          <w:rtl/>
        </w:rPr>
        <w:t>.67 שנים. מעל שליש (34.7%) – דיווחו כי שכר כממוצע ואחוז זהה – דיווחו  כי שכרם מעט מעל הממוצע. כשליש מהמשיבים (30.7%) הנם מנהלי דרג ביניים במקום עבודתם. רובם המוחלט של המשיבים (96%</w:t>
      </w:r>
      <w:r>
        <w:rPr>
          <w:rFonts w:ascii="David" w:hAnsi="David" w:cs="David"/>
          <w:sz w:val="24"/>
          <w:szCs w:val="24"/>
          <w:rtl/>
        </w:rPr>
        <w:t>) ציינו כי הם מועסקים בצורה ישי</w:t>
      </w:r>
      <w:r w:rsidRPr="00C01C1F">
        <w:rPr>
          <w:rFonts w:ascii="David" w:hAnsi="David" w:cs="David"/>
          <w:sz w:val="24"/>
          <w:szCs w:val="24"/>
          <w:rtl/>
        </w:rPr>
        <w:t>רה.</w:t>
      </w:r>
    </w:p>
    <w:p w:rsidR="00DD3E8A" w:rsidRDefault="00DD3E8A" w:rsidP="00DD3E8A">
      <w:pPr>
        <w:spacing w:line="360" w:lineRule="auto"/>
        <w:rPr>
          <w:rFonts w:ascii="David" w:hAnsi="David" w:cs="David"/>
          <w:sz w:val="24"/>
          <w:szCs w:val="24"/>
          <w:rtl/>
        </w:rPr>
      </w:pPr>
      <w:r>
        <w:rPr>
          <w:rFonts w:ascii="David" w:hAnsi="David" w:cs="David" w:hint="cs"/>
          <w:sz w:val="24"/>
          <w:szCs w:val="24"/>
          <w:rtl/>
        </w:rPr>
        <w:t>התפלגות המשתנים הדמוגרפיים במחקר הנוכחי מוצגת בטבלה מס' 1.</w:t>
      </w:r>
    </w:p>
    <w:p w:rsidR="00DD3E8A" w:rsidRDefault="00DD3E8A" w:rsidP="00DD3E8A">
      <w:pPr>
        <w:spacing w:line="360" w:lineRule="auto"/>
        <w:jc w:val="center"/>
        <w:rPr>
          <w:rFonts w:ascii="David" w:hAnsi="David" w:cs="David"/>
          <w:b/>
          <w:bCs/>
          <w:sz w:val="24"/>
          <w:szCs w:val="24"/>
          <w:rtl/>
        </w:rPr>
      </w:pPr>
      <w:r w:rsidRPr="00C01C1F">
        <w:rPr>
          <w:rFonts w:ascii="David" w:hAnsi="David" w:cs="David" w:hint="cs"/>
          <w:b/>
          <w:bCs/>
          <w:sz w:val="24"/>
          <w:szCs w:val="24"/>
          <w:rtl/>
        </w:rPr>
        <w:t xml:space="preserve">טבלה מס' 1 </w:t>
      </w:r>
      <w:r w:rsidRPr="00C01C1F">
        <w:rPr>
          <w:rFonts w:ascii="David" w:hAnsi="David" w:cs="David"/>
          <w:b/>
          <w:bCs/>
          <w:sz w:val="24"/>
          <w:szCs w:val="24"/>
          <w:rtl/>
        </w:rPr>
        <w:t>–</w:t>
      </w:r>
      <w:r w:rsidRPr="00C01C1F">
        <w:rPr>
          <w:rFonts w:ascii="David" w:hAnsi="David" w:cs="David" w:hint="cs"/>
          <w:b/>
          <w:bCs/>
          <w:sz w:val="24"/>
          <w:szCs w:val="24"/>
          <w:rtl/>
        </w:rPr>
        <w:t xml:space="preserve"> התפלגות המשתנים הדמוגרפיים במחקר הנוכחי</w:t>
      </w:r>
    </w:p>
    <w:tbl>
      <w:tblPr>
        <w:tblStyle w:val="a3"/>
        <w:bidiVisual/>
        <w:tblW w:w="0" w:type="auto"/>
        <w:tblLook w:val="04A0" w:firstRow="1" w:lastRow="0" w:firstColumn="1" w:lastColumn="0" w:noHBand="0" w:noVBand="1"/>
      </w:tblPr>
      <w:tblGrid>
        <w:gridCol w:w="1659"/>
        <w:gridCol w:w="3093"/>
        <w:gridCol w:w="1417"/>
        <w:gridCol w:w="851"/>
        <w:gridCol w:w="1276"/>
      </w:tblGrid>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שם המשתנה</w:t>
            </w:r>
          </w:p>
        </w:tc>
        <w:tc>
          <w:tcPr>
            <w:tcW w:w="3093"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אפשרויות תשובה</w:t>
            </w:r>
          </w:p>
        </w:tc>
        <w:tc>
          <w:tcPr>
            <w:tcW w:w="1417"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אחוזים</w:t>
            </w:r>
          </w:p>
        </w:tc>
        <w:tc>
          <w:tcPr>
            <w:tcW w:w="851"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ממוצע</w:t>
            </w:r>
          </w:p>
        </w:tc>
        <w:tc>
          <w:tcPr>
            <w:tcW w:w="1276"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סטיית תקן</w:t>
            </w: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מין</w:t>
            </w:r>
          </w:p>
        </w:tc>
        <w:tc>
          <w:tcPr>
            <w:tcW w:w="3093" w:type="dxa"/>
          </w:tcPr>
          <w:p w:rsidR="00DD3E8A" w:rsidRPr="00C01C1F" w:rsidRDefault="00DD3E8A" w:rsidP="0051147D">
            <w:pPr>
              <w:spacing w:line="360" w:lineRule="auto"/>
              <w:jc w:val="center"/>
              <w:rPr>
                <w:rFonts w:ascii="David" w:hAnsi="David" w:cs="David"/>
                <w:sz w:val="24"/>
                <w:szCs w:val="24"/>
                <w:rtl/>
              </w:rPr>
            </w:pPr>
            <w:r w:rsidRPr="00C01C1F">
              <w:rPr>
                <w:rFonts w:ascii="David" w:hAnsi="David" w:cs="David" w:hint="cs"/>
                <w:sz w:val="24"/>
                <w:szCs w:val="24"/>
                <w:rtl/>
              </w:rPr>
              <w:t>זכר</w:t>
            </w:r>
          </w:p>
          <w:p w:rsidR="00DD3E8A" w:rsidRPr="00C01C1F" w:rsidRDefault="00DD3E8A" w:rsidP="0051147D">
            <w:pPr>
              <w:spacing w:line="360" w:lineRule="auto"/>
              <w:jc w:val="center"/>
              <w:rPr>
                <w:rFonts w:ascii="David" w:hAnsi="David" w:cs="David"/>
                <w:sz w:val="24"/>
                <w:szCs w:val="24"/>
                <w:rtl/>
              </w:rPr>
            </w:pPr>
            <w:r w:rsidRPr="00C01C1F">
              <w:rPr>
                <w:rFonts w:ascii="David" w:hAnsi="David" w:cs="David" w:hint="cs"/>
                <w:sz w:val="24"/>
                <w:szCs w:val="24"/>
                <w:rtl/>
              </w:rPr>
              <w:t>נקבה</w:t>
            </w:r>
          </w:p>
        </w:tc>
        <w:tc>
          <w:tcPr>
            <w:tcW w:w="1417"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80.2%</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19.8%</w:t>
            </w:r>
          </w:p>
        </w:tc>
        <w:tc>
          <w:tcPr>
            <w:tcW w:w="851" w:type="dxa"/>
          </w:tcPr>
          <w:p w:rsidR="00DD3E8A" w:rsidRPr="00C01C1F" w:rsidRDefault="00DD3E8A" w:rsidP="0051147D">
            <w:pPr>
              <w:spacing w:line="360" w:lineRule="auto"/>
              <w:jc w:val="center"/>
              <w:rPr>
                <w:rFonts w:ascii="David" w:hAnsi="David" w:cs="David"/>
                <w:sz w:val="24"/>
                <w:szCs w:val="24"/>
                <w:rtl/>
              </w:rPr>
            </w:pPr>
          </w:p>
        </w:tc>
        <w:tc>
          <w:tcPr>
            <w:tcW w:w="1276" w:type="dxa"/>
          </w:tcPr>
          <w:p w:rsidR="00DD3E8A" w:rsidRPr="00C01C1F" w:rsidRDefault="00DD3E8A" w:rsidP="0051147D">
            <w:pPr>
              <w:spacing w:line="360" w:lineRule="auto"/>
              <w:jc w:val="center"/>
              <w:rPr>
                <w:rFonts w:ascii="David" w:hAnsi="David" w:cs="David"/>
                <w:sz w:val="24"/>
                <w:szCs w:val="24"/>
                <w:rtl/>
              </w:rPr>
            </w:pP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גיל</w:t>
            </w:r>
          </w:p>
        </w:tc>
        <w:tc>
          <w:tcPr>
            <w:tcW w:w="3093" w:type="dxa"/>
          </w:tcPr>
          <w:p w:rsidR="00DD3E8A" w:rsidRPr="00C01C1F" w:rsidRDefault="00DD3E8A" w:rsidP="0051147D">
            <w:pPr>
              <w:spacing w:line="360" w:lineRule="auto"/>
              <w:jc w:val="center"/>
              <w:rPr>
                <w:rFonts w:ascii="David" w:hAnsi="David" w:cs="David"/>
                <w:sz w:val="24"/>
                <w:szCs w:val="24"/>
                <w:rtl/>
              </w:rPr>
            </w:pPr>
            <w:r w:rsidRPr="00C01C1F">
              <w:rPr>
                <w:rFonts w:ascii="David" w:hAnsi="David" w:cs="David" w:hint="cs"/>
                <w:sz w:val="24"/>
                <w:szCs w:val="24"/>
                <w:rtl/>
              </w:rPr>
              <w:t>גיל בשנים</w:t>
            </w:r>
          </w:p>
        </w:tc>
        <w:tc>
          <w:tcPr>
            <w:tcW w:w="1417" w:type="dxa"/>
          </w:tcPr>
          <w:p w:rsidR="00DD3E8A" w:rsidRPr="00C01C1F" w:rsidRDefault="00DD3E8A" w:rsidP="0051147D">
            <w:pPr>
              <w:spacing w:line="360" w:lineRule="auto"/>
              <w:jc w:val="center"/>
              <w:rPr>
                <w:rFonts w:ascii="David" w:hAnsi="David" w:cs="David"/>
                <w:sz w:val="24"/>
                <w:szCs w:val="24"/>
                <w:rtl/>
              </w:rPr>
            </w:pPr>
          </w:p>
        </w:tc>
        <w:tc>
          <w:tcPr>
            <w:tcW w:w="851" w:type="dxa"/>
          </w:tcPr>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45.3</w:t>
            </w:r>
          </w:p>
        </w:tc>
        <w:tc>
          <w:tcPr>
            <w:tcW w:w="1276" w:type="dxa"/>
          </w:tcPr>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0.789</w:t>
            </w: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מצב משפחתי</w:t>
            </w:r>
          </w:p>
        </w:tc>
        <w:tc>
          <w:tcPr>
            <w:tcW w:w="3093"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רווק</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נשוי</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אלמן</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גרוש</w:t>
            </w:r>
          </w:p>
        </w:tc>
        <w:tc>
          <w:tcPr>
            <w:tcW w:w="1417"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31.7%</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2</w:t>
            </w:r>
            <w:r>
              <w:rPr>
                <w:rFonts w:ascii="David" w:hAnsi="David" w:cs="David" w:hint="cs"/>
                <w:sz w:val="24"/>
                <w:szCs w:val="24"/>
                <w:rtl/>
              </w:rPr>
              <w:t>0.6%</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11.9%</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2</w:t>
            </w:r>
            <w:r>
              <w:rPr>
                <w:rFonts w:ascii="David" w:hAnsi="David" w:cs="David" w:hint="cs"/>
                <w:sz w:val="24"/>
                <w:szCs w:val="24"/>
                <w:rtl/>
              </w:rPr>
              <w:t>5.8%</w:t>
            </w:r>
          </w:p>
        </w:tc>
        <w:tc>
          <w:tcPr>
            <w:tcW w:w="851" w:type="dxa"/>
          </w:tcPr>
          <w:p w:rsidR="00DD3E8A" w:rsidRPr="00C01C1F" w:rsidRDefault="00DD3E8A" w:rsidP="0051147D">
            <w:pPr>
              <w:spacing w:line="360" w:lineRule="auto"/>
              <w:jc w:val="center"/>
              <w:rPr>
                <w:rFonts w:ascii="David" w:hAnsi="David" w:cs="David"/>
                <w:sz w:val="24"/>
                <w:szCs w:val="24"/>
                <w:rtl/>
              </w:rPr>
            </w:pPr>
          </w:p>
        </w:tc>
        <w:tc>
          <w:tcPr>
            <w:tcW w:w="1276" w:type="dxa"/>
          </w:tcPr>
          <w:p w:rsidR="00DD3E8A" w:rsidRPr="00C01C1F" w:rsidRDefault="00DD3E8A" w:rsidP="0051147D">
            <w:pPr>
              <w:spacing w:line="360" w:lineRule="auto"/>
              <w:jc w:val="center"/>
              <w:rPr>
                <w:rFonts w:ascii="David" w:hAnsi="David" w:cs="David"/>
                <w:sz w:val="24"/>
                <w:szCs w:val="24"/>
                <w:rtl/>
              </w:rPr>
            </w:pP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השכלה</w:t>
            </w:r>
          </w:p>
        </w:tc>
        <w:tc>
          <w:tcPr>
            <w:tcW w:w="3093"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יסודית</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תיכונית</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סטודנט</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תואר ראשון</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תואר שני ומעלה</w:t>
            </w:r>
          </w:p>
        </w:tc>
        <w:tc>
          <w:tcPr>
            <w:tcW w:w="1417"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18.8%</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20</w:t>
            </w:r>
            <w:r>
              <w:rPr>
                <w:rFonts w:ascii="David" w:hAnsi="David" w:cs="David" w:hint="cs"/>
                <w:sz w:val="24"/>
                <w:szCs w:val="24"/>
                <w:rtl/>
              </w:rPr>
              <w:t>.8%</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3</w:t>
            </w:r>
            <w:r>
              <w:rPr>
                <w:rFonts w:ascii="David" w:hAnsi="David" w:cs="David" w:hint="cs"/>
                <w:sz w:val="24"/>
                <w:szCs w:val="24"/>
                <w:rtl/>
              </w:rPr>
              <w:t>2.8%</w:t>
            </w:r>
          </w:p>
          <w:p w:rsidR="00DD3E8A" w:rsidRDefault="00DD3E8A" w:rsidP="00DD3E8A">
            <w:pPr>
              <w:spacing w:line="360" w:lineRule="auto"/>
              <w:jc w:val="center"/>
              <w:rPr>
                <w:rFonts w:ascii="David" w:hAnsi="David" w:cs="David"/>
                <w:sz w:val="24"/>
                <w:szCs w:val="24"/>
                <w:rtl/>
              </w:rPr>
            </w:pPr>
            <w:r>
              <w:rPr>
                <w:rFonts w:ascii="David" w:hAnsi="David" w:cs="David" w:hint="cs"/>
                <w:sz w:val="24"/>
                <w:szCs w:val="24"/>
                <w:rtl/>
              </w:rPr>
              <w:t>1</w:t>
            </w:r>
            <w:r>
              <w:rPr>
                <w:rFonts w:ascii="David" w:hAnsi="David" w:cs="David" w:hint="cs"/>
                <w:sz w:val="24"/>
                <w:szCs w:val="24"/>
                <w:rtl/>
              </w:rPr>
              <w:t>6</w:t>
            </w:r>
            <w:r>
              <w:rPr>
                <w:rFonts w:ascii="David" w:hAnsi="David" w:cs="David" w:hint="cs"/>
                <w:sz w:val="24"/>
                <w:szCs w:val="24"/>
                <w:rtl/>
              </w:rPr>
              <w:t>.8%</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1</w:t>
            </w:r>
            <w:r>
              <w:rPr>
                <w:rFonts w:ascii="David" w:hAnsi="David" w:cs="David" w:hint="cs"/>
                <w:sz w:val="24"/>
                <w:szCs w:val="24"/>
                <w:rtl/>
              </w:rPr>
              <w:t>0.8%</w:t>
            </w:r>
          </w:p>
        </w:tc>
        <w:tc>
          <w:tcPr>
            <w:tcW w:w="851" w:type="dxa"/>
          </w:tcPr>
          <w:p w:rsidR="00DD3E8A" w:rsidRPr="00C01C1F" w:rsidRDefault="00DD3E8A" w:rsidP="0051147D">
            <w:pPr>
              <w:spacing w:line="360" w:lineRule="auto"/>
              <w:jc w:val="center"/>
              <w:rPr>
                <w:rFonts w:ascii="David" w:hAnsi="David" w:cs="David"/>
                <w:sz w:val="24"/>
                <w:szCs w:val="24"/>
                <w:rtl/>
              </w:rPr>
            </w:pPr>
          </w:p>
        </w:tc>
        <w:tc>
          <w:tcPr>
            <w:tcW w:w="1276" w:type="dxa"/>
          </w:tcPr>
          <w:p w:rsidR="00DD3E8A" w:rsidRPr="00C01C1F" w:rsidRDefault="00DD3E8A" w:rsidP="0051147D">
            <w:pPr>
              <w:spacing w:line="360" w:lineRule="auto"/>
              <w:jc w:val="center"/>
              <w:rPr>
                <w:rFonts w:ascii="David" w:hAnsi="David" w:cs="David"/>
                <w:sz w:val="24"/>
                <w:szCs w:val="24"/>
                <w:rtl/>
              </w:rPr>
            </w:pP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וותק בענף</w:t>
            </w:r>
          </w:p>
        </w:tc>
        <w:tc>
          <w:tcPr>
            <w:tcW w:w="3093" w:type="dxa"/>
          </w:tcPr>
          <w:p w:rsidR="00DD3E8A" w:rsidRPr="00C01C1F" w:rsidRDefault="00DD3E8A" w:rsidP="0051147D">
            <w:pPr>
              <w:spacing w:line="360" w:lineRule="auto"/>
              <w:jc w:val="center"/>
              <w:rPr>
                <w:rFonts w:ascii="David" w:hAnsi="David" w:cs="David"/>
                <w:sz w:val="24"/>
                <w:szCs w:val="24"/>
                <w:rtl/>
              </w:rPr>
            </w:pPr>
          </w:p>
        </w:tc>
        <w:tc>
          <w:tcPr>
            <w:tcW w:w="1417" w:type="dxa"/>
          </w:tcPr>
          <w:p w:rsidR="00DD3E8A" w:rsidRPr="00C01C1F" w:rsidRDefault="00DD3E8A" w:rsidP="0051147D">
            <w:pPr>
              <w:spacing w:line="360" w:lineRule="auto"/>
              <w:jc w:val="center"/>
              <w:rPr>
                <w:rFonts w:ascii="David" w:hAnsi="David" w:cs="David"/>
                <w:sz w:val="24"/>
                <w:szCs w:val="24"/>
                <w:rtl/>
              </w:rPr>
            </w:pPr>
          </w:p>
        </w:tc>
        <w:tc>
          <w:tcPr>
            <w:tcW w:w="851" w:type="dxa"/>
          </w:tcPr>
          <w:p w:rsidR="00DD3E8A" w:rsidRPr="00C01C1F" w:rsidRDefault="00DD3E8A" w:rsidP="00DD3E8A">
            <w:pPr>
              <w:spacing w:line="360" w:lineRule="auto"/>
              <w:jc w:val="center"/>
              <w:rPr>
                <w:rFonts w:ascii="David" w:hAnsi="David" w:cs="David"/>
                <w:sz w:val="24"/>
                <w:szCs w:val="24"/>
                <w:rtl/>
              </w:rPr>
            </w:pPr>
            <w:r>
              <w:rPr>
                <w:rFonts w:ascii="David" w:hAnsi="David" w:cs="David" w:hint="cs"/>
                <w:sz w:val="24"/>
                <w:szCs w:val="24"/>
                <w:rtl/>
              </w:rPr>
              <w:t>1</w:t>
            </w:r>
            <w:r>
              <w:rPr>
                <w:rFonts w:ascii="David" w:hAnsi="David" w:cs="David" w:hint="cs"/>
                <w:sz w:val="24"/>
                <w:szCs w:val="24"/>
                <w:rtl/>
              </w:rPr>
              <w:t>4</w:t>
            </w:r>
            <w:r>
              <w:rPr>
                <w:rFonts w:ascii="David" w:hAnsi="David" w:cs="David" w:hint="cs"/>
                <w:sz w:val="24"/>
                <w:szCs w:val="24"/>
                <w:rtl/>
              </w:rPr>
              <w:t>.22</w:t>
            </w:r>
          </w:p>
        </w:tc>
        <w:tc>
          <w:tcPr>
            <w:tcW w:w="1276" w:type="dxa"/>
          </w:tcPr>
          <w:p w:rsidR="00DD3E8A" w:rsidRPr="00C01C1F" w:rsidRDefault="00DD3E8A" w:rsidP="00DD3E8A">
            <w:pPr>
              <w:spacing w:line="360" w:lineRule="auto"/>
              <w:jc w:val="center"/>
              <w:rPr>
                <w:rFonts w:ascii="David" w:hAnsi="David" w:cs="David"/>
                <w:sz w:val="24"/>
                <w:szCs w:val="24"/>
                <w:rtl/>
              </w:rPr>
            </w:pPr>
            <w:r>
              <w:rPr>
                <w:rFonts w:ascii="David" w:hAnsi="David" w:cs="David" w:hint="cs"/>
                <w:sz w:val="24"/>
                <w:szCs w:val="24"/>
                <w:rtl/>
              </w:rPr>
              <w:t>3.</w:t>
            </w:r>
            <w:r>
              <w:rPr>
                <w:rFonts w:ascii="David" w:hAnsi="David" w:cs="David" w:hint="cs"/>
                <w:sz w:val="24"/>
                <w:szCs w:val="24"/>
                <w:rtl/>
              </w:rPr>
              <w:t>4</w:t>
            </w:r>
            <w:r>
              <w:rPr>
                <w:rFonts w:ascii="David" w:hAnsi="David" w:cs="David" w:hint="cs"/>
                <w:sz w:val="24"/>
                <w:szCs w:val="24"/>
                <w:rtl/>
              </w:rPr>
              <w:t>02</w:t>
            </w: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וותק בתפקיד</w:t>
            </w:r>
          </w:p>
        </w:tc>
        <w:tc>
          <w:tcPr>
            <w:tcW w:w="3093" w:type="dxa"/>
          </w:tcPr>
          <w:p w:rsidR="00DD3E8A" w:rsidRPr="00C01C1F" w:rsidRDefault="00DD3E8A" w:rsidP="0051147D">
            <w:pPr>
              <w:spacing w:line="360" w:lineRule="auto"/>
              <w:jc w:val="center"/>
              <w:rPr>
                <w:rFonts w:ascii="David" w:hAnsi="David" w:cs="David"/>
                <w:sz w:val="24"/>
                <w:szCs w:val="24"/>
                <w:rtl/>
              </w:rPr>
            </w:pPr>
          </w:p>
        </w:tc>
        <w:tc>
          <w:tcPr>
            <w:tcW w:w="1417" w:type="dxa"/>
          </w:tcPr>
          <w:p w:rsidR="00DD3E8A" w:rsidRPr="00C01C1F" w:rsidRDefault="00DD3E8A" w:rsidP="0051147D">
            <w:pPr>
              <w:spacing w:line="360" w:lineRule="auto"/>
              <w:jc w:val="center"/>
              <w:rPr>
                <w:rFonts w:ascii="David" w:hAnsi="David" w:cs="David"/>
                <w:sz w:val="24"/>
                <w:szCs w:val="24"/>
                <w:rtl/>
              </w:rPr>
            </w:pPr>
          </w:p>
        </w:tc>
        <w:tc>
          <w:tcPr>
            <w:tcW w:w="851" w:type="dxa"/>
          </w:tcPr>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9</w:t>
            </w:r>
            <w:r>
              <w:rPr>
                <w:rFonts w:ascii="David" w:hAnsi="David" w:cs="David" w:hint="cs"/>
                <w:sz w:val="24"/>
                <w:szCs w:val="24"/>
                <w:rtl/>
              </w:rPr>
              <w:t>.67</w:t>
            </w:r>
          </w:p>
        </w:tc>
        <w:tc>
          <w:tcPr>
            <w:tcW w:w="1276" w:type="dxa"/>
          </w:tcPr>
          <w:p w:rsidR="00DD3E8A" w:rsidRPr="00C01C1F" w:rsidRDefault="00DD3E8A" w:rsidP="00DD3E8A">
            <w:pPr>
              <w:spacing w:line="360" w:lineRule="auto"/>
              <w:jc w:val="center"/>
              <w:rPr>
                <w:rFonts w:ascii="David" w:hAnsi="David" w:cs="David"/>
                <w:sz w:val="24"/>
                <w:szCs w:val="24"/>
                <w:rtl/>
              </w:rPr>
            </w:pPr>
            <w:r>
              <w:rPr>
                <w:rFonts w:ascii="David" w:hAnsi="David" w:cs="David" w:hint="cs"/>
                <w:sz w:val="24"/>
                <w:szCs w:val="24"/>
                <w:rtl/>
              </w:rPr>
              <w:t>3.6</w:t>
            </w:r>
            <w:r>
              <w:rPr>
                <w:rFonts w:ascii="David" w:hAnsi="David" w:cs="David" w:hint="cs"/>
                <w:sz w:val="24"/>
                <w:szCs w:val="24"/>
                <w:rtl/>
              </w:rPr>
              <w:t>3</w:t>
            </w:r>
            <w:r>
              <w:rPr>
                <w:rFonts w:ascii="David" w:hAnsi="David" w:cs="David" w:hint="cs"/>
                <w:sz w:val="24"/>
                <w:szCs w:val="24"/>
                <w:rtl/>
              </w:rPr>
              <w:t>4</w:t>
            </w: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השכר יחסית לממוצע</w:t>
            </w:r>
          </w:p>
        </w:tc>
        <w:tc>
          <w:tcPr>
            <w:tcW w:w="3093"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מעט מתחת לממוצע</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כממוצע</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מעט מעל הממוצע</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הרבה מעל הממוצע</w:t>
            </w:r>
          </w:p>
        </w:tc>
        <w:tc>
          <w:tcPr>
            <w:tcW w:w="1417"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29.7%</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34.7%</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34.7%</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1%</w:t>
            </w:r>
          </w:p>
        </w:tc>
        <w:tc>
          <w:tcPr>
            <w:tcW w:w="851" w:type="dxa"/>
          </w:tcPr>
          <w:p w:rsidR="00DD3E8A" w:rsidRPr="00C01C1F" w:rsidRDefault="00DD3E8A" w:rsidP="0051147D">
            <w:pPr>
              <w:spacing w:line="360" w:lineRule="auto"/>
              <w:jc w:val="center"/>
              <w:rPr>
                <w:rFonts w:ascii="David" w:hAnsi="David" w:cs="David"/>
                <w:sz w:val="24"/>
                <w:szCs w:val="24"/>
                <w:rtl/>
              </w:rPr>
            </w:pPr>
          </w:p>
        </w:tc>
        <w:tc>
          <w:tcPr>
            <w:tcW w:w="1276" w:type="dxa"/>
          </w:tcPr>
          <w:p w:rsidR="00DD3E8A" w:rsidRPr="00C01C1F" w:rsidRDefault="00DD3E8A" w:rsidP="0051147D">
            <w:pPr>
              <w:spacing w:line="360" w:lineRule="auto"/>
              <w:jc w:val="center"/>
              <w:rPr>
                <w:rFonts w:ascii="David" w:hAnsi="David" w:cs="David"/>
                <w:sz w:val="24"/>
                <w:szCs w:val="24"/>
                <w:rtl/>
              </w:rPr>
            </w:pP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תפקיד</w:t>
            </w:r>
          </w:p>
        </w:tc>
        <w:tc>
          <w:tcPr>
            <w:tcW w:w="3093"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עובד</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מנהל זוטר</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מנהל דרג ביניים</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מנהל דרג בכיר</w:t>
            </w:r>
          </w:p>
        </w:tc>
        <w:tc>
          <w:tcPr>
            <w:tcW w:w="1417" w:type="dxa"/>
          </w:tcPr>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21.8%</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18.8%</w:t>
            </w:r>
          </w:p>
          <w:p w:rsidR="00DD3E8A" w:rsidRDefault="00DD3E8A" w:rsidP="0051147D">
            <w:pPr>
              <w:spacing w:line="360" w:lineRule="auto"/>
              <w:jc w:val="center"/>
              <w:rPr>
                <w:rFonts w:ascii="David" w:hAnsi="David" w:cs="David"/>
                <w:sz w:val="24"/>
                <w:szCs w:val="24"/>
                <w:rtl/>
              </w:rPr>
            </w:pPr>
            <w:r>
              <w:rPr>
                <w:rFonts w:ascii="David" w:hAnsi="David" w:cs="David" w:hint="cs"/>
                <w:sz w:val="24"/>
                <w:szCs w:val="24"/>
                <w:rtl/>
              </w:rPr>
              <w:t>30.7%</w:t>
            </w:r>
          </w:p>
          <w:p w:rsidR="00DD3E8A" w:rsidRPr="00C01C1F" w:rsidRDefault="00DD3E8A" w:rsidP="0051147D">
            <w:pPr>
              <w:spacing w:line="360" w:lineRule="auto"/>
              <w:jc w:val="center"/>
              <w:rPr>
                <w:rFonts w:ascii="David" w:hAnsi="David" w:cs="David"/>
                <w:sz w:val="24"/>
                <w:szCs w:val="24"/>
                <w:rtl/>
              </w:rPr>
            </w:pPr>
            <w:r>
              <w:rPr>
                <w:rFonts w:ascii="David" w:hAnsi="David" w:cs="David" w:hint="cs"/>
                <w:sz w:val="24"/>
                <w:szCs w:val="24"/>
                <w:rtl/>
              </w:rPr>
              <w:t>28.7%</w:t>
            </w:r>
          </w:p>
        </w:tc>
        <w:tc>
          <w:tcPr>
            <w:tcW w:w="851" w:type="dxa"/>
          </w:tcPr>
          <w:p w:rsidR="00DD3E8A" w:rsidRPr="00C01C1F" w:rsidRDefault="00DD3E8A" w:rsidP="0051147D">
            <w:pPr>
              <w:spacing w:line="360" w:lineRule="auto"/>
              <w:jc w:val="center"/>
              <w:rPr>
                <w:rFonts w:ascii="David" w:hAnsi="David" w:cs="David"/>
                <w:sz w:val="24"/>
                <w:szCs w:val="24"/>
                <w:rtl/>
              </w:rPr>
            </w:pPr>
          </w:p>
        </w:tc>
        <w:tc>
          <w:tcPr>
            <w:tcW w:w="1276" w:type="dxa"/>
          </w:tcPr>
          <w:p w:rsidR="00DD3E8A" w:rsidRPr="00C01C1F" w:rsidRDefault="00DD3E8A" w:rsidP="0051147D">
            <w:pPr>
              <w:spacing w:line="360" w:lineRule="auto"/>
              <w:jc w:val="center"/>
              <w:rPr>
                <w:rFonts w:ascii="David" w:hAnsi="David" w:cs="David"/>
                <w:sz w:val="24"/>
                <w:szCs w:val="24"/>
                <w:rtl/>
              </w:rPr>
            </w:pPr>
          </w:p>
        </w:tc>
      </w:tr>
      <w:tr w:rsidR="00DD3E8A" w:rsidTr="0051147D">
        <w:tc>
          <w:tcPr>
            <w:tcW w:w="1659" w:type="dxa"/>
          </w:tcPr>
          <w:p w:rsidR="00DD3E8A" w:rsidRDefault="00DD3E8A" w:rsidP="0051147D">
            <w:pPr>
              <w:spacing w:line="360" w:lineRule="auto"/>
              <w:jc w:val="center"/>
              <w:rPr>
                <w:rFonts w:ascii="David" w:hAnsi="David" w:cs="David"/>
                <w:b/>
                <w:bCs/>
                <w:sz w:val="24"/>
                <w:szCs w:val="24"/>
                <w:rtl/>
              </w:rPr>
            </w:pPr>
            <w:r>
              <w:rPr>
                <w:rFonts w:ascii="David" w:hAnsi="David" w:cs="David" w:hint="cs"/>
                <w:b/>
                <w:bCs/>
                <w:sz w:val="24"/>
                <w:szCs w:val="24"/>
                <w:rtl/>
              </w:rPr>
              <w:t>אופן העסקה</w:t>
            </w:r>
          </w:p>
        </w:tc>
        <w:tc>
          <w:tcPr>
            <w:tcW w:w="3093" w:type="dxa"/>
          </w:tcPr>
          <w:p w:rsidR="00DD3E8A" w:rsidRPr="00C01C1F" w:rsidRDefault="00DD3E8A" w:rsidP="0051147D">
            <w:pPr>
              <w:spacing w:line="360" w:lineRule="auto"/>
              <w:jc w:val="center"/>
              <w:rPr>
                <w:rFonts w:ascii="David" w:hAnsi="David" w:cs="David"/>
                <w:sz w:val="24"/>
                <w:szCs w:val="24"/>
                <w:rtl/>
              </w:rPr>
            </w:pPr>
            <w:r w:rsidRPr="00C01C1F">
              <w:rPr>
                <w:rFonts w:ascii="David" w:hAnsi="David" w:cs="David" w:hint="cs"/>
                <w:sz w:val="24"/>
                <w:szCs w:val="24"/>
                <w:rtl/>
              </w:rPr>
              <w:t>ישירה</w:t>
            </w:r>
          </w:p>
          <w:p w:rsidR="00DD3E8A" w:rsidRPr="00C01C1F" w:rsidRDefault="00DD3E8A" w:rsidP="0051147D">
            <w:pPr>
              <w:spacing w:line="360" w:lineRule="auto"/>
              <w:jc w:val="center"/>
              <w:rPr>
                <w:rFonts w:ascii="David" w:hAnsi="David" w:cs="David"/>
                <w:sz w:val="24"/>
                <w:szCs w:val="24"/>
                <w:rtl/>
              </w:rPr>
            </w:pPr>
            <w:r w:rsidRPr="00C01C1F">
              <w:rPr>
                <w:rFonts w:ascii="David" w:hAnsi="David" w:cs="David" w:hint="cs"/>
                <w:sz w:val="24"/>
                <w:szCs w:val="24"/>
                <w:rtl/>
              </w:rPr>
              <w:t>עקיפה</w:t>
            </w:r>
          </w:p>
        </w:tc>
        <w:tc>
          <w:tcPr>
            <w:tcW w:w="1417" w:type="dxa"/>
          </w:tcPr>
          <w:p w:rsidR="00DD3E8A" w:rsidRPr="00C01C1F" w:rsidRDefault="00DD3E8A" w:rsidP="0051147D">
            <w:pPr>
              <w:spacing w:line="360" w:lineRule="auto"/>
              <w:jc w:val="center"/>
              <w:rPr>
                <w:rFonts w:ascii="David" w:hAnsi="David" w:cs="David"/>
                <w:sz w:val="24"/>
                <w:szCs w:val="24"/>
                <w:rtl/>
              </w:rPr>
            </w:pPr>
            <w:r w:rsidRPr="00C01C1F">
              <w:rPr>
                <w:rFonts w:ascii="David" w:hAnsi="David" w:cs="David" w:hint="cs"/>
                <w:sz w:val="24"/>
                <w:szCs w:val="24"/>
                <w:rtl/>
              </w:rPr>
              <w:t>96%</w:t>
            </w:r>
          </w:p>
          <w:p w:rsidR="00DD3E8A" w:rsidRPr="00C01C1F" w:rsidRDefault="00DD3E8A" w:rsidP="0051147D">
            <w:pPr>
              <w:spacing w:line="360" w:lineRule="auto"/>
              <w:jc w:val="center"/>
              <w:rPr>
                <w:rFonts w:ascii="David" w:hAnsi="David" w:cs="David"/>
                <w:sz w:val="24"/>
                <w:szCs w:val="24"/>
                <w:rtl/>
              </w:rPr>
            </w:pPr>
            <w:r w:rsidRPr="00C01C1F">
              <w:rPr>
                <w:rFonts w:ascii="David" w:hAnsi="David" w:cs="David" w:hint="cs"/>
                <w:sz w:val="24"/>
                <w:szCs w:val="24"/>
                <w:rtl/>
              </w:rPr>
              <w:t>4%</w:t>
            </w:r>
          </w:p>
        </w:tc>
        <w:tc>
          <w:tcPr>
            <w:tcW w:w="851" w:type="dxa"/>
          </w:tcPr>
          <w:p w:rsidR="00DD3E8A" w:rsidRPr="00C01C1F" w:rsidRDefault="00DD3E8A" w:rsidP="0051147D">
            <w:pPr>
              <w:spacing w:line="360" w:lineRule="auto"/>
              <w:jc w:val="center"/>
              <w:rPr>
                <w:rFonts w:ascii="David" w:hAnsi="David" w:cs="David"/>
                <w:sz w:val="24"/>
                <w:szCs w:val="24"/>
                <w:rtl/>
              </w:rPr>
            </w:pPr>
          </w:p>
        </w:tc>
        <w:tc>
          <w:tcPr>
            <w:tcW w:w="1276" w:type="dxa"/>
          </w:tcPr>
          <w:p w:rsidR="00DD3E8A" w:rsidRPr="00C01C1F" w:rsidRDefault="00DD3E8A" w:rsidP="0051147D">
            <w:pPr>
              <w:spacing w:line="360" w:lineRule="auto"/>
              <w:jc w:val="center"/>
              <w:rPr>
                <w:rFonts w:ascii="David" w:hAnsi="David" w:cs="David"/>
                <w:sz w:val="24"/>
                <w:szCs w:val="24"/>
                <w:rtl/>
              </w:rPr>
            </w:pPr>
          </w:p>
        </w:tc>
      </w:tr>
    </w:tbl>
    <w:p w:rsidR="00DD3E8A" w:rsidRPr="00C01C1F" w:rsidRDefault="00DD3E8A" w:rsidP="00DD3E8A">
      <w:pPr>
        <w:spacing w:line="360" w:lineRule="auto"/>
        <w:jc w:val="center"/>
        <w:rPr>
          <w:rFonts w:ascii="David" w:hAnsi="David" w:cs="David"/>
          <w:b/>
          <w:bCs/>
          <w:sz w:val="24"/>
          <w:szCs w:val="24"/>
          <w:rtl/>
        </w:rPr>
      </w:pPr>
    </w:p>
    <w:p w:rsidR="00DD3E8A" w:rsidRPr="00A602ED" w:rsidRDefault="00DD3E8A" w:rsidP="00DD3E8A">
      <w:pPr>
        <w:pStyle w:val="2"/>
        <w:spacing w:line="360" w:lineRule="auto"/>
        <w:rPr>
          <w:rFonts w:ascii="David" w:hAnsi="David" w:cs="David"/>
          <w:color w:val="auto"/>
          <w:rtl/>
        </w:rPr>
      </w:pPr>
    </w:p>
    <w:p w:rsidR="00DD3E8A" w:rsidRDefault="00DD3E8A" w:rsidP="00DD3E8A">
      <w:pPr>
        <w:pStyle w:val="2"/>
        <w:spacing w:line="360" w:lineRule="auto"/>
        <w:rPr>
          <w:rFonts w:ascii="David" w:hAnsi="David" w:cs="David"/>
          <w:color w:val="auto"/>
          <w:rtl/>
        </w:rPr>
      </w:pPr>
      <w:r w:rsidRPr="00A602ED">
        <w:rPr>
          <w:rFonts w:ascii="David" w:hAnsi="David" w:cs="David"/>
          <w:color w:val="auto"/>
          <w:rtl/>
        </w:rPr>
        <w:t>כלי המחקר</w:t>
      </w:r>
    </w:p>
    <w:p w:rsidR="00DD3E8A" w:rsidRPr="009E6CD0" w:rsidRDefault="00DD3E8A" w:rsidP="00DD3E8A">
      <w:pPr>
        <w:spacing w:line="360" w:lineRule="auto"/>
        <w:rPr>
          <w:rFonts w:ascii="David" w:hAnsi="David" w:cs="David"/>
          <w:sz w:val="24"/>
          <w:szCs w:val="24"/>
        </w:rPr>
      </w:pPr>
      <w:r w:rsidRPr="009E6CD0">
        <w:rPr>
          <w:rFonts w:ascii="David" w:hAnsi="David" w:cs="David"/>
          <w:sz w:val="24"/>
          <w:szCs w:val="24"/>
          <w:rtl/>
        </w:rPr>
        <w:t xml:space="preserve">הכלי במחקר הנוכחי מורכב משלושה שאלונים (ראו נספח 1). השאלון הראשון מתייחס לכוונת עזיבה ובו 10 היגדים, מתוכם שלושה הנם הפוכים. זהו השאלון של </w:t>
      </w:r>
      <w:r w:rsidRPr="009E6CD0">
        <w:rPr>
          <w:rFonts w:ascii="David" w:hAnsi="David" w:cs="David"/>
          <w:sz w:val="24"/>
          <w:szCs w:val="24"/>
        </w:rPr>
        <w:t xml:space="preserve">Bozeman, &amp; </w:t>
      </w:r>
      <w:proofErr w:type="spellStart"/>
      <w:r w:rsidRPr="009E6CD0">
        <w:rPr>
          <w:rFonts w:ascii="David" w:hAnsi="David" w:cs="David"/>
          <w:sz w:val="24"/>
          <w:szCs w:val="24"/>
        </w:rPr>
        <w:t>Perrewe</w:t>
      </w:r>
      <w:proofErr w:type="spellEnd"/>
      <w:r w:rsidRPr="009E6CD0">
        <w:rPr>
          <w:rFonts w:ascii="David" w:hAnsi="David" w:cs="David"/>
          <w:sz w:val="24"/>
          <w:szCs w:val="24"/>
          <w:rtl/>
        </w:rPr>
        <w:t xml:space="preserve"> (</w:t>
      </w:r>
      <w:r w:rsidRPr="009E6CD0">
        <w:rPr>
          <w:rFonts w:ascii="David" w:hAnsi="David" w:cs="David"/>
          <w:sz w:val="24"/>
          <w:szCs w:val="24"/>
        </w:rPr>
        <w:t>(2001</w:t>
      </w:r>
      <w:r w:rsidRPr="009E6CD0">
        <w:rPr>
          <w:rFonts w:ascii="David" w:hAnsi="David" w:cs="David"/>
          <w:sz w:val="24"/>
          <w:szCs w:val="24"/>
          <w:rtl/>
        </w:rPr>
        <w:t xml:space="preserve">. מהימנות השאלון הנה 0.978= </w:t>
      </w:r>
      <w:r w:rsidRPr="009E6CD0">
        <w:rPr>
          <w:rFonts w:ascii="Calibri" w:hAnsi="Calibri" w:cs="Calibri" w:hint="cs"/>
          <w:sz w:val="24"/>
          <w:szCs w:val="24"/>
          <w:rtl/>
        </w:rPr>
        <w:t>α</w:t>
      </w:r>
      <w:r w:rsidRPr="009E6CD0">
        <w:rPr>
          <w:rFonts w:ascii="David" w:hAnsi="David" w:cs="David"/>
          <w:sz w:val="24"/>
          <w:szCs w:val="24"/>
          <w:rtl/>
        </w:rPr>
        <w:t xml:space="preserve">. </w:t>
      </w:r>
      <w:r w:rsidRPr="009E6CD0">
        <w:rPr>
          <w:rFonts w:ascii="David" w:hAnsi="David" w:cs="David"/>
          <w:sz w:val="24"/>
          <w:szCs w:val="24"/>
        </w:rPr>
        <w:t xml:space="preserve"> </w:t>
      </w:r>
    </w:p>
    <w:p w:rsidR="00DD3E8A" w:rsidRDefault="00DD3E8A" w:rsidP="00DD3E8A">
      <w:pPr>
        <w:spacing w:line="360" w:lineRule="auto"/>
        <w:rPr>
          <w:rFonts w:ascii="David" w:hAnsi="David" w:cs="David"/>
          <w:sz w:val="24"/>
          <w:szCs w:val="24"/>
          <w:rtl/>
        </w:rPr>
      </w:pPr>
      <w:r w:rsidRPr="009E6CD0">
        <w:rPr>
          <w:rFonts w:ascii="David" w:hAnsi="David" w:cs="David"/>
          <w:sz w:val="24"/>
          <w:szCs w:val="24"/>
          <w:rtl/>
        </w:rPr>
        <w:t xml:space="preserve">החלק השני של השאלון מתייחס לשביעות רצון מהשכר, הוא מבוסס על שאלון </w:t>
      </w:r>
      <w:r w:rsidRPr="009E6CD0">
        <w:rPr>
          <w:rFonts w:ascii="David" w:hAnsi="David" w:cs="David"/>
          <w:sz w:val="24"/>
          <w:szCs w:val="24"/>
        </w:rPr>
        <w:t xml:space="preserve">JDI </w:t>
      </w:r>
      <w:r w:rsidRPr="009E6CD0">
        <w:rPr>
          <w:rFonts w:ascii="David" w:hAnsi="David" w:cs="David"/>
          <w:sz w:val="24"/>
          <w:szCs w:val="24"/>
          <w:rtl/>
        </w:rPr>
        <w:t xml:space="preserve"> של החוקרים </w:t>
      </w:r>
      <w:r w:rsidRPr="009E6CD0">
        <w:rPr>
          <w:rFonts w:ascii="David" w:hAnsi="David" w:cs="David"/>
          <w:sz w:val="24"/>
          <w:szCs w:val="24"/>
        </w:rPr>
        <w:t xml:space="preserve">Smith, Kendell, &amp; </w:t>
      </w:r>
      <w:proofErr w:type="spellStart"/>
      <w:r w:rsidRPr="009E6CD0">
        <w:rPr>
          <w:rFonts w:ascii="David" w:hAnsi="David" w:cs="David"/>
          <w:sz w:val="24"/>
          <w:szCs w:val="24"/>
        </w:rPr>
        <w:t>Hulbin</w:t>
      </w:r>
      <w:proofErr w:type="spellEnd"/>
      <w:r w:rsidRPr="009E6CD0">
        <w:rPr>
          <w:rFonts w:ascii="David" w:hAnsi="David" w:cs="David"/>
          <w:sz w:val="24"/>
          <w:szCs w:val="24"/>
        </w:rPr>
        <w:t xml:space="preserve"> </w:t>
      </w:r>
      <w:r w:rsidRPr="009E6CD0">
        <w:rPr>
          <w:rFonts w:ascii="David" w:hAnsi="David" w:cs="David"/>
          <w:sz w:val="24"/>
          <w:szCs w:val="24"/>
          <w:rtl/>
        </w:rPr>
        <w:t xml:space="preserve"> </w:t>
      </w:r>
      <w:r w:rsidRPr="009E6CD0">
        <w:rPr>
          <w:rFonts w:ascii="David" w:hAnsi="David" w:cs="David"/>
          <w:sz w:val="24"/>
          <w:szCs w:val="24"/>
        </w:rPr>
        <w:t>(1969)</w:t>
      </w:r>
      <w:r w:rsidRPr="009E6CD0">
        <w:rPr>
          <w:rFonts w:ascii="David" w:hAnsi="David" w:cs="David"/>
          <w:sz w:val="24"/>
          <w:szCs w:val="24"/>
          <w:rtl/>
        </w:rPr>
        <w:t xml:space="preserve">. השאלון כולל 9 היגדים, מתוכם 4 הנם היגדים הפוכים. מהימנות השאלון הנה 0.964= </w:t>
      </w:r>
      <w:r w:rsidRPr="009E6CD0">
        <w:rPr>
          <w:rFonts w:ascii="Calibri" w:hAnsi="Calibri" w:cs="Calibri" w:hint="cs"/>
          <w:sz w:val="24"/>
          <w:szCs w:val="24"/>
          <w:rtl/>
        </w:rPr>
        <w:t>α</w:t>
      </w:r>
      <w:r w:rsidRPr="009E6CD0">
        <w:rPr>
          <w:rFonts w:ascii="David" w:hAnsi="David" w:cs="David"/>
          <w:sz w:val="24"/>
          <w:szCs w:val="24"/>
          <w:rtl/>
        </w:rPr>
        <w:t xml:space="preserve">. </w:t>
      </w:r>
      <w:r w:rsidRPr="009E6CD0">
        <w:rPr>
          <w:rFonts w:ascii="David" w:hAnsi="David" w:cs="David"/>
          <w:sz w:val="24"/>
          <w:szCs w:val="24"/>
        </w:rPr>
        <w:t xml:space="preserve"> </w:t>
      </w:r>
    </w:p>
    <w:p w:rsidR="00DD3E8A" w:rsidRDefault="00DD3E8A" w:rsidP="00DD3E8A">
      <w:pPr>
        <w:spacing w:line="360" w:lineRule="auto"/>
        <w:rPr>
          <w:rFonts w:ascii="David" w:hAnsi="David" w:cs="David"/>
          <w:sz w:val="24"/>
          <w:szCs w:val="24"/>
          <w:rtl/>
        </w:rPr>
      </w:pPr>
      <w:r w:rsidRPr="009E6CD0">
        <w:rPr>
          <w:rFonts w:ascii="David" w:hAnsi="David" w:cs="David"/>
          <w:sz w:val="24"/>
          <w:szCs w:val="24"/>
          <w:rtl/>
        </w:rPr>
        <w:t>החלק הש</w:t>
      </w:r>
      <w:r>
        <w:rPr>
          <w:rFonts w:ascii="David" w:hAnsi="David" w:cs="David" w:hint="cs"/>
          <w:sz w:val="24"/>
          <w:szCs w:val="24"/>
          <w:rtl/>
        </w:rPr>
        <w:t>ל</w:t>
      </w:r>
      <w:r w:rsidRPr="009E6CD0">
        <w:rPr>
          <w:rFonts w:ascii="David" w:hAnsi="David" w:cs="David"/>
          <w:sz w:val="24"/>
          <w:szCs w:val="24"/>
          <w:rtl/>
        </w:rPr>
        <w:t>י</w:t>
      </w:r>
      <w:r>
        <w:rPr>
          <w:rFonts w:ascii="David" w:hAnsi="David" w:cs="David" w:hint="cs"/>
          <w:sz w:val="24"/>
          <w:szCs w:val="24"/>
          <w:rtl/>
        </w:rPr>
        <w:t>שי</w:t>
      </w:r>
      <w:r w:rsidRPr="009E6CD0">
        <w:rPr>
          <w:rFonts w:ascii="David" w:hAnsi="David" w:cs="David"/>
          <w:sz w:val="24"/>
          <w:szCs w:val="24"/>
          <w:rtl/>
        </w:rPr>
        <w:t xml:space="preserve"> של השאלון מתייחס לשביעות רצון מה</w:t>
      </w:r>
      <w:r>
        <w:rPr>
          <w:rFonts w:ascii="David" w:hAnsi="David" w:cs="David" w:hint="cs"/>
          <w:sz w:val="24"/>
          <w:szCs w:val="24"/>
          <w:rtl/>
        </w:rPr>
        <w:t>עבודה בו 18 היגדים על הנושא</w:t>
      </w:r>
      <w:r w:rsidRPr="009E6CD0">
        <w:rPr>
          <w:rFonts w:ascii="David" w:hAnsi="David" w:cs="David"/>
          <w:sz w:val="24"/>
          <w:szCs w:val="24"/>
          <w:rtl/>
        </w:rPr>
        <w:t xml:space="preserve">, </w:t>
      </w:r>
      <w:r>
        <w:rPr>
          <w:rFonts w:ascii="David" w:hAnsi="David" w:cs="David" w:hint="cs"/>
          <w:sz w:val="24"/>
          <w:szCs w:val="24"/>
          <w:rtl/>
        </w:rPr>
        <w:t>ו</w:t>
      </w:r>
      <w:r w:rsidRPr="009E6CD0">
        <w:rPr>
          <w:rFonts w:ascii="David" w:hAnsi="David" w:cs="David"/>
          <w:sz w:val="24"/>
          <w:szCs w:val="24"/>
          <w:rtl/>
        </w:rPr>
        <w:t>הוא מבוסס</w:t>
      </w:r>
      <w:r>
        <w:rPr>
          <w:rFonts w:ascii="David" w:hAnsi="David" w:cs="David" w:hint="cs"/>
          <w:sz w:val="24"/>
          <w:szCs w:val="24"/>
          <w:rtl/>
        </w:rPr>
        <w:t xml:space="preserve"> גם כן </w:t>
      </w:r>
      <w:r w:rsidRPr="009E6CD0">
        <w:rPr>
          <w:rFonts w:ascii="David" w:hAnsi="David" w:cs="David"/>
          <w:sz w:val="24"/>
          <w:szCs w:val="24"/>
          <w:rtl/>
        </w:rPr>
        <w:t xml:space="preserve"> על שאלון </w:t>
      </w:r>
      <w:r w:rsidRPr="009E6CD0">
        <w:rPr>
          <w:rFonts w:ascii="David" w:hAnsi="David" w:cs="David"/>
          <w:sz w:val="24"/>
          <w:szCs w:val="24"/>
        </w:rPr>
        <w:t xml:space="preserve">JDI </w:t>
      </w:r>
      <w:r w:rsidRPr="009E6CD0">
        <w:rPr>
          <w:rFonts w:ascii="David" w:hAnsi="David" w:cs="David"/>
          <w:sz w:val="24"/>
          <w:szCs w:val="24"/>
          <w:rtl/>
        </w:rPr>
        <w:t xml:space="preserve"> של החוקרים </w:t>
      </w:r>
      <w:r w:rsidRPr="009E6CD0">
        <w:rPr>
          <w:rFonts w:ascii="David" w:hAnsi="David" w:cs="David"/>
          <w:sz w:val="24"/>
          <w:szCs w:val="24"/>
        </w:rPr>
        <w:t xml:space="preserve">Smith, Kendell, &amp; </w:t>
      </w:r>
      <w:proofErr w:type="spellStart"/>
      <w:r w:rsidRPr="009E6CD0">
        <w:rPr>
          <w:rFonts w:ascii="David" w:hAnsi="David" w:cs="David"/>
          <w:sz w:val="24"/>
          <w:szCs w:val="24"/>
        </w:rPr>
        <w:t>Hulbin</w:t>
      </w:r>
      <w:proofErr w:type="spellEnd"/>
      <w:r w:rsidRPr="009E6CD0">
        <w:rPr>
          <w:rFonts w:ascii="David" w:hAnsi="David" w:cs="David"/>
          <w:sz w:val="24"/>
          <w:szCs w:val="24"/>
        </w:rPr>
        <w:t xml:space="preserve"> </w:t>
      </w:r>
      <w:r w:rsidRPr="009E6CD0">
        <w:rPr>
          <w:rFonts w:ascii="David" w:hAnsi="David" w:cs="David"/>
          <w:sz w:val="24"/>
          <w:szCs w:val="24"/>
          <w:rtl/>
        </w:rPr>
        <w:t xml:space="preserve"> </w:t>
      </w:r>
      <w:r w:rsidRPr="009E6CD0">
        <w:rPr>
          <w:rFonts w:ascii="David" w:hAnsi="David" w:cs="David"/>
          <w:sz w:val="24"/>
          <w:szCs w:val="24"/>
        </w:rPr>
        <w:t>(1969)</w:t>
      </w:r>
      <w:r w:rsidRPr="009E6CD0">
        <w:rPr>
          <w:rFonts w:ascii="David" w:hAnsi="David" w:cs="David"/>
          <w:sz w:val="24"/>
          <w:szCs w:val="24"/>
          <w:rtl/>
        </w:rPr>
        <w:t xml:space="preserve">. </w:t>
      </w:r>
      <w:r>
        <w:rPr>
          <w:rFonts w:ascii="David" w:hAnsi="David" w:cs="David" w:hint="cs"/>
          <w:sz w:val="24"/>
          <w:szCs w:val="24"/>
          <w:rtl/>
        </w:rPr>
        <w:t xml:space="preserve"> 6 היגדים הנם הפוכים. </w:t>
      </w:r>
      <w:r w:rsidRPr="009E6CD0">
        <w:rPr>
          <w:rFonts w:ascii="David" w:hAnsi="David" w:cs="David"/>
          <w:sz w:val="24"/>
          <w:szCs w:val="24"/>
          <w:rtl/>
        </w:rPr>
        <w:t>מהימנות השאלון הנה 0.9</w:t>
      </w:r>
      <w:r>
        <w:rPr>
          <w:rFonts w:ascii="David" w:hAnsi="David" w:cs="David" w:hint="cs"/>
          <w:sz w:val="24"/>
          <w:szCs w:val="24"/>
          <w:rtl/>
        </w:rPr>
        <w:t>88</w:t>
      </w:r>
      <w:r w:rsidRPr="009E6CD0">
        <w:rPr>
          <w:rFonts w:ascii="David" w:hAnsi="David" w:cs="David"/>
          <w:sz w:val="24"/>
          <w:szCs w:val="24"/>
          <w:rtl/>
        </w:rPr>
        <w:t xml:space="preserve">= </w:t>
      </w:r>
      <w:r w:rsidRPr="009E6CD0">
        <w:rPr>
          <w:rFonts w:ascii="Calibri" w:hAnsi="Calibri" w:cs="Calibri" w:hint="cs"/>
          <w:sz w:val="24"/>
          <w:szCs w:val="24"/>
          <w:rtl/>
        </w:rPr>
        <w:t>α</w:t>
      </w:r>
      <w:r w:rsidRPr="009E6CD0">
        <w:rPr>
          <w:rFonts w:ascii="David" w:hAnsi="David" w:cs="David"/>
          <w:sz w:val="24"/>
          <w:szCs w:val="24"/>
          <w:rtl/>
        </w:rPr>
        <w:t xml:space="preserve">. </w:t>
      </w:r>
      <w:r w:rsidRPr="009E6CD0">
        <w:rPr>
          <w:rFonts w:ascii="David" w:hAnsi="David" w:cs="David"/>
          <w:sz w:val="24"/>
          <w:szCs w:val="24"/>
        </w:rPr>
        <w:t xml:space="preserve"> </w:t>
      </w:r>
    </w:p>
    <w:p w:rsidR="00DD3E8A" w:rsidRDefault="00DD3E8A" w:rsidP="00DD3E8A">
      <w:pPr>
        <w:spacing w:line="360" w:lineRule="auto"/>
        <w:rPr>
          <w:rFonts w:ascii="David" w:hAnsi="David" w:cs="David"/>
          <w:sz w:val="24"/>
          <w:szCs w:val="24"/>
          <w:rtl/>
        </w:rPr>
      </w:pPr>
      <w:r>
        <w:rPr>
          <w:rFonts w:ascii="David" w:hAnsi="David" w:cs="David" w:hint="cs"/>
          <w:sz w:val="24"/>
          <w:szCs w:val="24"/>
          <w:rtl/>
        </w:rPr>
        <w:t>בכל החלקים הללו סולם התשובות נע בין 1 ל-6, כאשר 6 מביע את מידת הסכמה הרבה ביותר עם ההיגד.</w:t>
      </w:r>
    </w:p>
    <w:p w:rsidR="00DD3E8A" w:rsidRDefault="00DD3E8A" w:rsidP="00DD3E8A">
      <w:pPr>
        <w:spacing w:line="360" w:lineRule="auto"/>
        <w:rPr>
          <w:rFonts w:ascii="David" w:hAnsi="David" w:cs="David"/>
          <w:sz w:val="24"/>
          <w:szCs w:val="24"/>
          <w:rtl/>
        </w:rPr>
      </w:pPr>
      <w:r>
        <w:rPr>
          <w:rFonts w:ascii="David" w:hAnsi="David" w:cs="David" w:hint="cs"/>
          <w:sz w:val="24"/>
          <w:szCs w:val="24"/>
          <w:rtl/>
        </w:rPr>
        <w:t>החלק הרביעי כלל שאלות דמוגרפיות.</w:t>
      </w:r>
    </w:p>
    <w:p w:rsidR="00DD3E8A" w:rsidRDefault="00DD3E8A" w:rsidP="00DD3E8A">
      <w:pPr>
        <w:pStyle w:val="2"/>
        <w:spacing w:line="360" w:lineRule="auto"/>
        <w:rPr>
          <w:rFonts w:ascii="David" w:hAnsi="David" w:cs="David"/>
          <w:color w:val="auto"/>
          <w:rtl/>
        </w:rPr>
      </w:pPr>
      <w:r>
        <w:rPr>
          <w:rFonts w:ascii="David" w:hAnsi="David" w:cs="David" w:hint="cs"/>
          <w:color w:val="auto"/>
          <w:rtl/>
        </w:rPr>
        <w:t xml:space="preserve">הליך </w:t>
      </w:r>
      <w:r w:rsidRPr="00A602ED">
        <w:rPr>
          <w:rFonts w:ascii="David" w:hAnsi="David" w:cs="David"/>
          <w:color w:val="auto"/>
          <w:rtl/>
        </w:rPr>
        <w:t>המחקר</w:t>
      </w:r>
    </w:p>
    <w:p w:rsidR="00DD3E8A" w:rsidRDefault="00C11246" w:rsidP="00C11246">
      <w:pPr>
        <w:spacing w:line="360" w:lineRule="auto"/>
        <w:rPr>
          <w:rFonts w:ascii="David" w:hAnsi="David" w:cs="David"/>
          <w:sz w:val="24"/>
          <w:szCs w:val="24"/>
          <w:rtl/>
        </w:rPr>
      </w:pPr>
      <w:r>
        <w:rPr>
          <w:rFonts w:ascii="David" w:hAnsi="David" w:cs="David" w:hint="cs"/>
          <w:sz w:val="24"/>
          <w:szCs w:val="24"/>
          <w:rtl/>
        </w:rPr>
        <w:t>המחקר בוצע בשיטת "כדור שלג", כאשר צוות המחקר עבר בין המשיבים ואלה מילאו את הטופס באופן ידני. המשיבים לא קיבלו תגמול על מילוי השאלון. למשיבים הובהר כי השאלון הנו אנונימי ולא ייעשה בנתונים כל שימוש למעט לצרכי המחקר.</w:t>
      </w:r>
      <w:bookmarkStart w:id="0" w:name="_GoBack"/>
      <w:bookmarkEnd w:id="0"/>
    </w:p>
    <w:p w:rsidR="00367098" w:rsidRDefault="00C11246"/>
    <w:sectPr w:rsidR="00367098" w:rsidSect="000768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8A"/>
    <w:rsid w:val="000768EE"/>
    <w:rsid w:val="00810C2E"/>
    <w:rsid w:val="00BB51A7"/>
    <w:rsid w:val="00C11246"/>
    <w:rsid w:val="00DD3E8A"/>
    <w:rsid w:val="00E22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6E94-0BA0-4DC2-9E9B-8902D6AE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E8A"/>
    <w:pPr>
      <w:bidi/>
    </w:pPr>
  </w:style>
  <w:style w:type="paragraph" w:styleId="1">
    <w:name w:val="heading 1"/>
    <w:basedOn w:val="a"/>
    <w:next w:val="a"/>
    <w:link w:val="10"/>
    <w:uiPriority w:val="9"/>
    <w:qFormat/>
    <w:rsid w:val="00DD3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D3E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D3E8A"/>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DD3E8A"/>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DD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1775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2018-03-03T20:49:00Z</dcterms:created>
  <dcterms:modified xsi:type="dcterms:W3CDTF">2018-03-03T20:54:00Z</dcterms:modified>
</cp:coreProperties>
</file>